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10EB4" w14:textId="4FFA24FF" w:rsidR="00754E3B" w:rsidRPr="00355108" w:rsidRDefault="00754E3B" w:rsidP="003C2DFB">
      <w:pPr>
        <w:pStyle w:val="CRCoverPage"/>
        <w:tabs>
          <w:tab w:val="right" w:pos="9639"/>
        </w:tabs>
        <w:spacing w:after="0"/>
        <w:rPr>
          <w:b/>
          <w:i/>
          <w:noProof/>
          <w:sz w:val="28"/>
        </w:rPr>
      </w:pPr>
      <w:r w:rsidRPr="00355108">
        <w:rPr>
          <w:b/>
          <w:noProof/>
          <w:sz w:val="24"/>
        </w:rPr>
        <w:t>3GPP TSG-WG SA2 Meeting #16</w:t>
      </w:r>
      <w:r>
        <w:rPr>
          <w:b/>
          <w:noProof/>
          <w:sz w:val="24"/>
        </w:rPr>
        <w:t>8</w:t>
      </w:r>
      <w:r w:rsidRPr="00355108">
        <w:rPr>
          <w:b/>
          <w:i/>
          <w:noProof/>
          <w:sz w:val="28"/>
        </w:rPr>
        <w:tab/>
      </w:r>
      <w:r w:rsidRPr="00F5729B">
        <w:rPr>
          <w:b/>
          <w:i/>
          <w:noProof/>
          <w:sz w:val="28"/>
        </w:rPr>
        <w:t>S2-250</w:t>
      </w:r>
      <w:r w:rsidR="002D5622">
        <w:rPr>
          <w:b/>
          <w:i/>
          <w:noProof/>
          <w:sz w:val="28"/>
        </w:rPr>
        <w:t>4249</w:t>
      </w:r>
    </w:p>
    <w:p w14:paraId="3A3DD680" w14:textId="421F9517" w:rsidR="00754E3B" w:rsidRPr="00355108" w:rsidRDefault="00754E3B" w:rsidP="00754E3B">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002D5622" w:rsidRPr="002D5622">
        <w:rPr>
          <w:rFonts w:cs="Arial"/>
          <w:b/>
          <w:bCs/>
          <w:color w:val="0000FF"/>
        </w:rPr>
        <w:t>4226</w:t>
      </w:r>
      <w:r w:rsidR="002D5622">
        <w:rPr>
          <w:rFonts w:cs="Arial"/>
          <w:b/>
          <w:bCs/>
          <w:color w:val="0000FF"/>
        </w:rPr>
        <w:t xml:space="preserve">, </w:t>
      </w:r>
      <w:r w:rsidR="00B225DE" w:rsidRPr="00B225DE">
        <w:rPr>
          <w:rFonts w:cs="Arial"/>
          <w:b/>
          <w:bCs/>
          <w:color w:val="0000FF"/>
        </w:rPr>
        <w:t>4154</w:t>
      </w:r>
      <w:r w:rsidR="00B225DE">
        <w:rPr>
          <w:rFonts w:cs="Arial"/>
          <w:b/>
          <w:bCs/>
          <w:color w:val="0000FF"/>
        </w:rPr>
        <w:t xml:space="preserve">, </w:t>
      </w:r>
      <w:r w:rsidR="004D4B96" w:rsidRPr="004D4B96">
        <w:rPr>
          <w:rFonts w:cs="Arial"/>
          <w:b/>
          <w:bCs/>
          <w:color w:val="0000FF"/>
        </w:rPr>
        <w:t>3515</w:t>
      </w:r>
      <w:r w:rsidR="004D4B96">
        <w:rPr>
          <w:rFonts w:cs="Arial"/>
          <w:b/>
          <w:bCs/>
          <w:color w:val="0000FF"/>
        </w:rPr>
        <w:t xml:space="preserve">, </w:t>
      </w:r>
      <w:r>
        <w:rPr>
          <w:rFonts w:cs="Arial"/>
          <w:b/>
          <w:bCs/>
          <w:color w:val="0000FF"/>
        </w:rPr>
        <w:t>1909</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00683F48" w:rsidR="001E41F3" w:rsidRPr="00355108" w:rsidRDefault="00021B59" w:rsidP="00547111">
            <w:pPr>
              <w:pStyle w:val="CRCoverPage"/>
              <w:spacing w:after="0"/>
              <w:rPr>
                <w:noProof/>
              </w:rPr>
            </w:pPr>
            <w:r>
              <w:rPr>
                <w:b/>
                <w:noProof/>
                <w:sz w:val="28"/>
              </w:rPr>
              <w:t>1515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1C74C54" w:rsidR="001E41F3" w:rsidRPr="00355108" w:rsidRDefault="002D5622" w:rsidP="00E13F3D">
            <w:pPr>
              <w:pStyle w:val="CRCoverPage"/>
              <w:spacing w:after="0"/>
              <w:jc w:val="center"/>
              <w:rPr>
                <w:b/>
                <w:noProof/>
              </w:rPr>
            </w:pPr>
            <w:r>
              <w:rPr>
                <w:b/>
                <w:noProof/>
                <w:sz w:val="28"/>
              </w:rPr>
              <w:t>4</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8A1A37D" w:rsidR="001E41F3" w:rsidRPr="00355108" w:rsidRDefault="000B7FC2">
            <w:pPr>
              <w:pStyle w:val="CRCoverPage"/>
              <w:spacing w:after="0"/>
              <w:jc w:val="center"/>
              <w:rPr>
                <w:noProof/>
                <w:sz w:val="28"/>
              </w:rPr>
            </w:pPr>
            <w:r w:rsidRPr="00355108">
              <w:rPr>
                <w:b/>
                <w:noProof/>
                <w:sz w:val="28"/>
              </w:rPr>
              <w:t>1</w:t>
            </w:r>
            <w:r w:rsidR="007E41C5">
              <w:rPr>
                <w:b/>
                <w:noProof/>
                <w:sz w:val="28"/>
              </w:rPr>
              <w:t>8</w:t>
            </w:r>
            <w:r w:rsidRPr="00355108">
              <w:rPr>
                <w:b/>
                <w:noProof/>
                <w:sz w:val="28"/>
              </w:rPr>
              <w:t>.</w:t>
            </w:r>
            <w:r w:rsidR="00754E3B">
              <w:rPr>
                <w:b/>
                <w:noProof/>
                <w:sz w:val="28"/>
              </w:rPr>
              <w:t>9</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F176C71" w:rsidR="001E41F3" w:rsidRPr="00355108" w:rsidRDefault="007E41C5">
            <w:pPr>
              <w:pStyle w:val="CRCoverPage"/>
              <w:spacing w:after="0"/>
              <w:ind w:left="100"/>
              <w:rPr>
                <w:noProof/>
              </w:rPr>
            </w:pPr>
            <w:r>
              <w:t xml:space="preserve">Clarifications and corrections for </w:t>
            </w:r>
            <w:r w:rsidR="00601C6E">
              <w:t xml:space="preserve">ECN marking for </w:t>
            </w:r>
            <w:r>
              <w:t>L4S</w:t>
            </w:r>
            <w:r w:rsidR="00C63D31">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C93FA7A" w:rsidR="001E41F3" w:rsidRPr="00355108" w:rsidRDefault="00130A72">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5EAF81A"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4D4B96">
              <w:rPr>
                <w:noProof/>
              </w:rPr>
              <w:t>4</w:t>
            </w:r>
            <w:r w:rsidRPr="00355108">
              <w:rPr>
                <w:noProof/>
              </w:rPr>
              <w:t>-</w:t>
            </w:r>
            <w:r w:rsidR="004D4B96">
              <w:rPr>
                <w:noProof/>
              </w:rPr>
              <w:t>1</w:t>
            </w:r>
            <w:r w:rsidR="002D5622">
              <w:rPr>
                <w:noProof/>
              </w:rPr>
              <w:t>1</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1DF7678F" w:rsidR="001E41F3" w:rsidRDefault="00CA6447">
            <w:pPr>
              <w:pStyle w:val="CRCoverPage"/>
              <w:spacing w:after="0"/>
              <w:ind w:left="100"/>
              <w:rPr>
                <w:noProof/>
              </w:rPr>
            </w:pPr>
            <w:r w:rsidRPr="00355108">
              <w:t>Rel-1</w:t>
            </w:r>
            <w:r w:rsidR="007E41C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5AD2" w14:textId="77777777" w:rsidR="00FC23C1" w:rsidRDefault="00601C6E" w:rsidP="004D4B96">
            <w:pPr>
              <w:pStyle w:val="CRCoverPage"/>
              <w:spacing w:after="0"/>
              <w:ind w:left="100"/>
            </w:pPr>
            <w:r>
              <w:t xml:space="preserve">ECN marking for </w:t>
            </w:r>
            <w:r w:rsidR="002B38D4">
              <w:t xml:space="preserve">L4S and QoS monitoring for congestion are both listed under network information exposure in clause 5.37.1 of 23.501. They are however described separately in 23.503 which hides their relationship and dependency. </w:t>
            </w:r>
          </w:p>
          <w:p w14:paraId="708AA7DE" w14:textId="7E74AA98" w:rsidR="00601C6E" w:rsidRDefault="00FC23C1" w:rsidP="004D4B96">
            <w:pPr>
              <w:pStyle w:val="CRCoverPage"/>
              <w:spacing w:after="0"/>
              <w:ind w:left="100"/>
            </w:pPr>
            <w:r>
              <w:t xml:space="preserve">Furthermore, it needs to be clarified that the PCF is responsible for ensuring that ECN marking for L4S and QoS monitoring for congestion </w:t>
            </w:r>
            <w:r>
              <w:rPr>
                <w:lang w:eastAsia="zh-CN"/>
              </w:rPr>
              <w:t>cannot be requested/activated at the same time for a service data flow.</w:t>
            </w:r>
            <w:r w:rsidR="002B38D4">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FA406" w14:textId="037E4B31" w:rsidR="001E41F3" w:rsidRDefault="002B38D4">
            <w:pPr>
              <w:pStyle w:val="CRCoverPage"/>
              <w:spacing w:after="0"/>
              <w:ind w:left="100"/>
              <w:rPr>
                <w:lang w:eastAsia="zh-CN"/>
              </w:rPr>
            </w:pPr>
            <w:r>
              <w:t xml:space="preserve">The description of </w:t>
            </w:r>
            <w:r w:rsidR="00601C6E">
              <w:t xml:space="preserve">ECN marking for </w:t>
            </w:r>
            <w:r>
              <w:t xml:space="preserve">L4S is moved from clause </w:t>
            </w:r>
            <w:r w:rsidRPr="003D4ABF">
              <w:t>6.1.3.22</w:t>
            </w:r>
            <w:r>
              <w:t xml:space="preserve"> to </w:t>
            </w:r>
            <w:r>
              <w:rPr>
                <w:lang w:eastAsia="zh-CN"/>
              </w:rPr>
              <w:t xml:space="preserve">6.1.3.27.1. </w:t>
            </w:r>
          </w:p>
          <w:p w14:paraId="31C656EC" w14:textId="5158008B" w:rsidR="00601C6E" w:rsidRDefault="00FC23C1" w:rsidP="004D4B96">
            <w:pPr>
              <w:pStyle w:val="CRCoverPage"/>
              <w:spacing w:after="0"/>
              <w:ind w:left="100"/>
              <w:rPr>
                <w:lang w:eastAsia="zh-CN"/>
              </w:rPr>
            </w:pPr>
            <w:r>
              <w:rPr>
                <w:lang w:eastAsia="zh-CN"/>
              </w:rPr>
              <w:t>A requirement is added for the PCF to ensure</w:t>
            </w:r>
            <w:r w:rsidR="002B38D4">
              <w:rPr>
                <w:lang w:eastAsia="zh-CN"/>
              </w:rPr>
              <w:t xml:space="preserve"> that </w:t>
            </w:r>
            <w:r>
              <w:t xml:space="preserve">ECN marking for L4S and QoS monitoring for congestion </w:t>
            </w:r>
            <w:r w:rsidR="00601C6E">
              <w:rPr>
                <w:lang w:eastAsia="zh-CN"/>
              </w:rPr>
              <w:t>cannot be requested/activated at the same time for a service data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F942A" w:rsidR="00601C6E" w:rsidRDefault="00601C6E" w:rsidP="00601C6E">
            <w:pPr>
              <w:pStyle w:val="CRCoverPage"/>
              <w:spacing w:after="0"/>
              <w:ind w:left="100"/>
            </w:pPr>
            <w:r>
              <w:t>Functionality description for congestion information exposure is not aligned between 23.501 and 23.503.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814A8" w:rsidR="001E41F3" w:rsidRDefault="00EE55E1">
            <w:pPr>
              <w:pStyle w:val="CRCoverPage"/>
              <w:spacing w:after="0"/>
              <w:ind w:left="100"/>
              <w:rPr>
                <w:noProof/>
              </w:rPr>
            </w:pPr>
            <w:r w:rsidRPr="003D4ABF">
              <w:t>6.1.3.22</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D05B73" w14:textId="77777777" w:rsidR="00EE55E1" w:rsidRPr="003D4ABF" w:rsidRDefault="00EE55E1" w:rsidP="00EE55E1">
      <w:pPr>
        <w:pStyle w:val="Heading4"/>
      </w:pPr>
      <w:bookmarkStart w:id="2" w:name="_Toc185602342"/>
      <w:bookmarkEnd w:id="1"/>
      <w:r w:rsidRPr="003D4ABF">
        <w:t>6.1.3.22</w:t>
      </w:r>
      <w:r w:rsidRPr="003D4ABF">
        <w:tab/>
        <w:t>AF session with required QoS</w:t>
      </w:r>
      <w:bookmarkEnd w:id="2"/>
    </w:p>
    <w:p w14:paraId="105147E9" w14:textId="77777777" w:rsidR="00EE55E1" w:rsidRPr="003D4ABF" w:rsidRDefault="00EE55E1" w:rsidP="00EE55E1">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940764F" w14:textId="77777777" w:rsidR="00EE55E1" w:rsidRPr="003D4ABF" w:rsidRDefault="00EE55E1" w:rsidP="00EE55E1">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907852C" w14:textId="77777777" w:rsidR="00EE55E1" w:rsidRPr="003D4ABF" w:rsidRDefault="00EE55E1" w:rsidP="00EE55E1">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08CC5F9" w14:textId="77777777" w:rsidR="00EE55E1" w:rsidRPr="003D4ABF" w:rsidRDefault="00EE55E1" w:rsidP="00EE55E1">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393A4E6" w14:textId="77777777" w:rsidR="00EE55E1" w:rsidRPr="003D4ABF" w:rsidRDefault="00EE55E1" w:rsidP="00EE55E1">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29AAF3" w14:textId="77777777" w:rsidR="00EE55E1" w:rsidRPr="003D4ABF" w:rsidRDefault="00EE55E1" w:rsidP="00EE55E1">
      <w:pPr>
        <w:pStyle w:val="B1"/>
      </w:pPr>
      <w:r w:rsidRPr="003D4ABF">
        <w:t>b)</w:t>
      </w:r>
      <w:r w:rsidRPr="003D4ABF">
        <w:tab/>
        <w:t>When the AF provides individual QoS parameters</w:t>
      </w:r>
      <w:r>
        <w:t xml:space="preserve"> instead of a QoS Reference</w:t>
      </w:r>
      <w:r w:rsidRPr="003D4ABF">
        <w:t>:</w:t>
      </w:r>
    </w:p>
    <w:p w14:paraId="23900A3D" w14:textId="77777777" w:rsidR="00EE55E1" w:rsidRDefault="00EE55E1" w:rsidP="00EE55E1">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7E59775" w14:textId="77777777" w:rsidR="00EE55E1" w:rsidRDefault="00EE55E1" w:rsidP="00EE55E1">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DF0406A" w14:textId="77777777" w:rsidR="00EE55E1" w:rsidRDefault="00EE55E1" w:rsidP="00EE55E1">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4E40557" w14:textId="77777777" w:rsidR="00EE55E1" w:rsidRDefault="00EE55E1" w:rsidP="00EE55E1">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AADA490" w14:textId="77777777" w:rsidR="00EE55E1" w:rsidRDefault="00EE55E1" w:rsidP="00EE55E1">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8EE680" w14:textId="77777777" w:rsidR="00EE55E1" w:rsidRDefault="00EE55E1" w:rsidP="00EE55E1">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1F2DB390" w14:textId="5003DC81" w:rsidR="00EE55E1" w:rsidRDefault="00EE55E1" w:rsidP="00EE55E1">
      <w:r>
        <w:t>In addition to the QoS Reference or the individual QoS parameters described above, the AF may provide further parameters associated with the Flow Description, e.g. parameters that describe traffic characteristics as described in clause 6.1.3.23 or 6.1.3.23a</w:t>
      </w:r>
      <w:del w:id="3" w:author="Huawei2" w:date="2025-01-31T16:28:00Z">
        <w:r w:rsidDel="00EE55E1">
          <w:delText xml:space="preserve"> and Indication of ECN marking for L4S</w:delText>
        </w:r>
      </w:del>
      <w:r>
        <w:t>.</w:t>
      </w:r>
    </w:p>
    <w:p w14:paraId="374E66D7" w14:textId="77777777" w:rsidR="00EE55E1" w:rsidRPr="003D4ABF" w:rsidRDefault="00EE55E1" w:rsidP="00EE55E1">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w:t>
      </w:r>
      <w:r>
        <w:lastRenderedPageBreak/>
        <w:t>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5CC238A" w14:textId="77777777" w:rsidR="00EE55E1" w:rsidRPr="003D4ABF" w:rsidRDefault="00EE55E1" w:rsidP="00EE55E1">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37C5262" w14:textId="77777777" w:rsidR="00EE55E1" w:rsidRPr="003D4ABF" w:rsidRDefault="00EE55E1" w:rsidP="00EE55E1">
      <w:r w:rsidRPr="003D4ABF">
        <w:t>If the PCF gets informed about Policy Control Request Triggers relevant for the AF session, the PCF shall inform the AF about it as defined in clause 6.1.3.18.</w:t>
      </w:r>
    </w:p>
    <w:p w14:paraId="237126A3" w14:textId="77777777" w:rsidR="00EE55E1" w:rsidRDefault="00EE55E1" w:rsidP="00EE55E1">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6E3F50F" w14:textId="77777777" w:rsidR="00EE55E1" w:rsidRDefault="00EE55E1" w:rsidP="00EE55E1">
      <w:pPr>
        <w:pStyle w:val="B1"/>
      </w:pPr>
      <w:r>
        <w:t>-</w:t>
      </w:r>
      <w:r>
        <w:tab/>
        <w:t>When the AF requests the network to provide QoS with a QoS Reference, one or more QoS Reference parameters in a prioritized order.</w:t>
      </w:r>
    </w:p>
    <w:p w14:paraId="323D22FB" w14:textId="77777777" w:rsidR="00EE55E1" w:rsidRDefault="00EE55E1" w:rsidP="00EE55E1">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6E73CB8D" w14:textId="77777777" w:rsidR="00EE55E1" w:rsidRDefault="00EE55E1" w:rsidP="00EE55E1">
      <w:pPr>
        <w:pStyle w:val="B1"/>
      </w:pPr>
      <w:r>
        <w:tab/>
        <w:t>If the AF request is sent via the TSCTSF, the TSCTSF determines a Requested PDB considering the Requested 5GS Delay and the UE-DS-TT Residence Time.</w:t>
      </w:r>
    </w:p>
    <w:p w14:paraId="6B54CE4A" w14:textId="77777777" w:rsidR="00EE55E1" w:rsidRPr="003D4ABF" w:rsidRDefault="00EE55E1" w:rsidP="00EE55E1">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F7AE6A5" w14:textId="77777777" w:rsidR="00EE55E1" w:rsidRDefault="00EE55E1" w:rsidP="00EE55E1">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8EF01DD" w14:textId="77777777" w:rsidR="00EE55E1" w:rsidRPr="003D4ABF" w:rsidRDefault="00EE55E1" w:rsidP="00EE55E1">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4273E6C" w14:textId="77777777" w:rsidR="00EE55E1" w:rsidRPr="003D4ABF" w:rsidRDefault="00EE55E1" w:rsidP="00EE55E1">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092857C" w14:textId="77777777" w:rsidR="00EE55E1" w:rsidRPr="003D4ABF" w:rsidRDefault="00EE55E1" w:rsidP="00EE55E1">
      <w:r w:rsidRPr="003D4ABF">
        <w:t>The AF may change the Alternative Service Requirements while the AF session is ongoing. If this happens, the PCF shall update the Alternative QoS parameter sets in the PCC rule accordingly.</w:t>
      </w:r>
    </w:p>
    <w:p w14:paraId="6017AE20" w14:textId="77777777" w:rsidR="00EE55E1" w:rsidRPr="003D4ABF" w:rsidRDefault="00EE55E1" w:rsidP="00EE55E1">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77FF7CA" w14:textId="77777777" w:rsidR="00EE55E1" w:rsidRDefault="00EE55E1" w:rsidP="00EE55E1">
      <w:bookmarkStart w:id="4" w:name="_CR6_1_3_23"/>
      <w:bookmarkEnd w:id="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351C504" w14:textId="77777777" w:rsidR="00EE55E1" w:rsidRDefault="00EE55E1" w:rsidP="00EE55E1">
      <w:pPr>
        <w:pStyle w:val="NO"/>
      </w:pPr>
      <w:r>
        <w:t>NOTE 4:</w:t>
      </w:r>
      <w:r>
        <w:tab/>
        <w:t>When leveraging the QoS duration and the QoS inactivity interval, both are expected to be in the order of minutes to avoid too frequent signalling between RAN, AF and 5GC/PCF.</w:t>
      </w:r>
    </w:p>
    <w:p w14:paraId="0981E7BF" w14:textId="109474F8" w:rsidR="0062377C" w:rsidDel="0062377C" w:rsidRDefault="0062377C" w:rsidP="0062377C">
      <w:pPr>
        <w:rPr>
          <w:moveFrom w:id="5" w:author="Huawei3" w:date="2025-04-11T11:41:00Z"/>
        </w:rPr>
      </w:pPr>
      <w:moveFromRangeStart w:id="6" w:author="Huawei3" w:date="2025-04-11T11:41:00Z" w:name="move195264133"/>
      <w:moveFrom w:id="7" w:author="Huawei3" w:date="2025-04-11T11:41:00Z">
        <w:r w:rsidDel="0062377C">
          <w:lastRenderedPageBreak/>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6"/>
    <w:p w14:paraId="34E4E992" w14:textId="77777777" w:rsidR="00EE55E1" w:rsidRDefault="00EE55E1" w:rsidP="00EE55E1">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551A6C" w14:textId="77777777" w:rsidR="00EE55E1" w:rsidRDefault="00EE55E1" w:rsidP="00EE55E1">
      <w:pPr>
        <w:pStyle w:val="Heading5"/>
        <w:rPr>
          <w:lang w:eastAsia="zh-CN"/>
        </w:rPr>
      </w:pPr>
      <w:bookmarkStart w:id="8" w:name="_Toc185602350"/>
      <w:r>
        <w:rPr>
          <w:lang w:eastAsia="zh-CN"/>
        </w:rPr>
        <w:t>6.1.3.27.1</w:t>
      </w:r>
      <w:r>
        <w:rPr>
          <w:lang w:eastAsia="zh-CN"/>
        </w:rPr>
        <w:tab/>
        <w:t>Exposure of network information</w:t>
      </w:r>
      <w:bookmarkEnd w:id="8"/>
    </w:p>
    <w:p w14:paraId="15E36319" w14:textId="77777777" w:rsidR="00EE55E1" w:rsidRDefault="00EE55E1" w:rsidP="00EE55E1">
      <w:pPr>
        <w:rPr>
          <w:lang w:eastAsia="zh-CN"/>
        </w:rPr>
      </w:pPr>
      <w:r>
        <w:rPr>
          <w:lang w:eastAsia="zh-CN"/>
        </w:rPr>
        <w:t>For support of real-time media codec/traffic adaptation to the network conditions, the AF may subscribe for exposure of 5GS network information.</w:t>
      </w:r>
    </w:p>
    <w:p w14:paraId="4F5D82F6" w14:textId="5803B6E3" w:rsidR="00EE55E1" w:rsidRDefault="00282B37" w:rsidP="00EE55E1">
      <w:pPr>
        <w:rPr>
          <w:lang w:eastAsia="zh-CN"/>
        </w:rPr>
      </w:pPr>
      <w:ins w:id="9" w:author="Huawei2" w:date="2025-01-31T16:29:00Z">
        <w:r>
          <w:rPr>
            <w:lang w:eastAsia="zh-CN"/>
          </w:rPr>
          <w:t xml:space="preserve">When the AF requests </w:t>
        </w:r>
      </w:ins>
      <w:ins w:id="10" w:author="Huawei3" w:date="2025-04-11T13:27:00Z">
        <w:r w:rsidR="001D67EE">
          <w:rPr>
            <w:lang w:eastAsia="zh-CN"/>
          </w:rPr>
          <w:t xml:space="preserve">the network </w:t>
        </w:r>
      </w:ins>
      <w:ins w:id="11" w:author="Huawei3" w:date="2025-04-11T11:45:00Z">
        <w:r w:rsidR="0062377C">
          <w:rPr>
            <w:lang w:eastAsia="zh-CN"/>
          </w:rPr>
          <w:t>to provide QoS for the AF session</w:t>
        </w:r>
      </w:ins>
      <w:ins w:id="12" w:author="Huawei2" w:date="2025-01-31T16:29:00Z">
        <w:r>
          <w:rPr>
            <w:lang w:eastAsia="zh-CN"/>
          </w:rPr>
          <w:t xml:space="preserve"> (as described in clause 6.1.3.22), </w:t>
        </w:r>
      </w:ins>
      <w:del w:id="13" w:author="Huawei2" w:date="2025-01-31T16:29:00Z">
        <w:r w:rsidR="00EE55E1" w:rsidDel="00282B37">
          <w:rPr>
            <w:lang w:eastAsia="zh-CN"/>
          </w:rPr>
          <w:delText>T</w:delText>
        </w:r>
      </w:del>
      <w:ins w:id="14" w:author="Huawei2" w:date="2025-01-31T16:29:00Z">
        <w:r>
          <w:rPr>
            <w:lang w:eastAsia="zh-CN"/>
          </w:rPr>
          <w:t>t</w:t>
        </w:r>
      </w:ins>
      <w:r w:rsidR="00EE55E1">
        <w:rPr>
          <w:lang w:eastAsia="zh-CN"/>
        </w:rPr>
        <w:t xml:space="preserve">he AF may </w:t>
      </w:r>
      <w:ins w:id="15" w:author="Huawei2" w:date="2025-01-31T16:29:00Z">
        <w:r>
          <w:rPr>
            <w:lang w:eastAsia="zh-CN"/>
          </w:rPr>
          <w:t xml:space="preserve">also </w:t>
        </w:r>
      </w:ins>
      <w:r w:rsidR="00EE55E1">
        <w:rPr>
          <w:lang w:eastAsia="zh-CN"/>
        </w:rPr>
        <w:t xml:space="preserve">provide the subscription to the following information </w:t>
      </w:r>
      <w:ins w:id="16" w:author="Huawei2" w:date="2025-01-31T16:22:00Z">
        <w:r w:rsidR="00EE55E1">
          <w:rPr>
            <w:lang w:eastAsia="zh-CN"/>
          </w:rPr>
          <w:t xml:space="preserve">based on QoS monitoring </w:t>
        </w:r>
      </w:ins>
      <w:r w:rsidR="00EE55E1">
        <w:rPr>
          <w:lang w:eastAsia="zh-CN"/>
        </w:rPr>
        <w:t xml:space="preserve">(as described in clause 5.37.4 of TS 23.501 [2]): the UL and/or DL congestion </w:t>
      </w:r>
      <w:del w:id="17" w:author="Huawei2" w:date="2025-01-31T16:22:00Z">
        <w:r w:rsidR="00EE55E1" w:rsidDel="00EE55E1">
          <w:rPr>
            <w:lang w:eastAsia="zh-CN"/>
          </w:rPr>
          <w:delText xml:space="preserve">level </w:delText>
        </w:r>
      </w:del>
      <w:r w:rsidR="00EE55E1">
        <w:rPr>
          <w:lang w:eastAsia="zh-CN"/>
        </w:rPr>
        <w:t xml:space="preserve">information, UL and/or DL packet delay, the round-trip delay over one or two service data flows, the UL and/or DL data rate for the </w:t>
      </w:r>
      <w:del w:id="18" w:author="Huawei2" w:date="2025-01-31T16:23:00Z">
        <w:r w:rsidR="00EE55E1" w:rsidDel="00EE55E1">
          <w:rPr>
            <w:lang w:eastAsia="zh-CN"/>
          </w:rPr>
          <w:delText xml:space="preserve">target </w:delText>
        </w:r>
      </w:del>
      <w:r w:rsidR="00EE55E1">
        <w:rPr>
          <w:lang w:eastAsia="zh-CN"/>
        </w:rPr>
        <w:t>service data flow</w:t>
      </w:r>
      <w:del w:id="19" w:author="Huawei2" w:date="2025-01-31T16:23:00Z">
        <w:r w:rsidR="00EE55E1" w:rsidDel="00EE55E1">
          <w:rPr>
            <w:lang w:eastAsia="zh-CN"/>
          </w:rPr>
          <w:delText>(s)</w:delText>
        </w:r>
      </w:del>
      <w:del w:id="20" w:author="Huawei2" w:date="2025-01-31T16:24:00Z">
        <w:r w:rsidR="00EE55E1" w:rsidDel="00EE55E1">
          <w:rPr>
            <w:lang w:eastAsia="zh-CN"/>
          </w:rPr>
          <w:delText xml:space="preserve"> or the QNC for a GBR QoS Flow using AF session with required QoS</w:delText>
        </w:r>
      </w:del>
      <w:r w:rsidR="00EE55E1">
        <w:rPr>
          <w:lang w:eastAsia="zh-CN"/>
        </w:rPr>
        <w:t xml:space="preserve"> as described in clause 6.1.3.2</w:t>
      </w:r>
      <w:del w:id="21" w:author="Huawei2" w:date="2025-01-31T16:25:00Z">
        <w:r w:rsidR="00EE55E1" w:rsidDel="00EE55E1">
          <w:rPr>
            <w:lang w:eastAsia="zh-CN"/>
          </w:rPr>
          <w:delText>2</w:delText>
        </w:r>
      </w:del>
      <w:ins w:id="22" w:author="Huawei2" w:date="2025-01-31T16:25:00Z">
        <w:r w:rsidR="00EE55E1">
          <w:rPr>
            <w:lang w:eastAsia="zh-CN"/>
          </w:rPr>
          <w:t>1</w:t>
        </w:r>
      </w:ins>
      <w:r w:rsidR="00EE55E1">
        <w:rPr>
          <w:lang w:eastAsia="zh-CN"/>
        </w:rPr>
        <w:t xml:space="preserve">. The PCF may generate </w:t>
      </w:r>
      <w:del w:id="23" w:author="Huawei2" w:date="2025-01-31T16:35:00Z">
        <w:r w:rsidR="00EE55E1" w:rsidDel="00282B37">
          <w:rPr>
            <w:lang w:eastAsia="zh-CN"/>
          </w:rPr>
          <w:delText xml:space="preserve">a PCC rule with the </w:delText>
        </w:r>
      </w:del>
      <w:r w:rsidR="00EE55E1">
        <w:rPr>
          <w:lang w:eastAsia="zh-CN"/>
        </w:rPr>
        <w:t xml:space="preserve">QoS Monitoring policies for the above network information </w:t>
      </w:r>
      <w:ins w:id="24" w:author="Huawei2" w:date="2025-01-31T16:35:00Z">
        <w:r>
          <w:rPr>
            <w:lang w:eastAsia="zh-CN"/>
          </w:rPr>
          <w:t xml:space="preserve">in the PCC rule of the service data flow </w:t>
        </w:r>
      </w:ins>
      <w:r w:rsidR="00EE55E1">
        <w:rPr>
          <w:lang w:eastAsia="zh-CN"/>
        </w:rPr>
        <w:t>as described in clause </w:t>
      </w:r>
      <w:ins w:id="25" w:author="Huawei2" w:date="2025-01-31T16:27:00Z">
        <w:r w:rsidR="00EE55E1">
          <w:rPr>
            <w:lang w:eastAsia="zh-CN"/>
          </w:rPr>
          <w:t>6.1.3.21</w:t>
        </w:r>
      </w:ins>
      <w:del w:id="26" w:author="Huawei2" w:date="2025-01-31T16:27:00Z">
        <w:r w:rsidR="00EE55E1" w:rsidDel="00EE55E1">
          <w:rPr>
            <w:lang w:eastAsia="zh-CN"/>
          </w:rPr>
          <w:delText>5.37.4 of TS 23.501 [2]</w:delText>
        </w:r>
      </w:del>
      <w:r w:rsidR="00EE55E1">
        <w:rPr>
          <w:lang w:eastAsia="zh-CN"/>
        </w:rPr>
        <w:t>.</w:t>
      </w:r>
    </w:p>
    <w:p w14:paraId="2A581919" w14:textId="77777777" w:rsidR="0062377C" w:rsidRDefault="0062377C" w:rsidP="0062377C">
      <w:pPr>
        <w:rPr>
          <w:moveTo w:id="27" w:author="Huawei3" w:date="2025-04-11T11:41:00Z"/>
        </w:rPr>
      </w:pPr>
      <w:moveToRangeStart w:id="28" w:author="Huawei3" w:date="2025-04-11T11:41:00Z" w:name="move195264133"/>
      <w:moveTo w:id="29" w:author="Huawei3" w:date="2025-04-11T11:41:00Z">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To>
    </w:p>
    <w:moveToRangeEnd w:id="28"/>
    <w:p w14:paraId="65D856D6" w14:textId="77777777" w:rsidR="00FC23C1" w:rsidRDefault="00FC23C1" w:rsidP="00FC23C1">
      <w:pPr>
        <w:rPr>
          <w:ins w:id="30" w:author="Huawei3" w:date="2025-04-10T17:51:00Z"/>
        </w:rPr>
      </w:pPr>
      <w:ins w:id="31" w:author="Huawei3" w:date="2025-04-10T17:51:00Z">
        <w:r>
          <w:t xml:space="preserve">The PCF shall ensure that only one of QoS monitoring for </w:t>
        </w:r>
        <w:r>
          <w:rPr>
            <w:lang w:eastAsia="zh-CN"/>
          </w:rPr>
          <w:t xml:space="preserve">UL and/or DL congestion information or </w:t>
        </w:r>
        <w:r>
          <w:t xml:space="preserve">ECN marking for L4S is activated for the same service data flow (due to the limitation described in clause 5.45.3 of </w:t>
        </w:r>
        <w:r>
          <w:rPr>
            <w:lang w:eastAsia="zh-CN"/>
          </w:rPr>
          <w:t>TS 23.501 [2])</w:t>
        </w:r>
        <w:r>
          <w:t>.</w:t>
        </w:r>
      </w:ins>
    </w:p>
    <w:p w14:paraId="5175EFC8" w14:textId="32542C9A" w:rsidR="00EE55E1" w:rsidRDefault="00EE55E1" w:rsidP="00EE55E1">
      <w:pPr>
        <w:rPr>
          <w:lang w:eastAsia="zh-CN"/>
        </w:rPr>
      </w:pPr>
      <w:r>
        <w:rPr>
          <w:lang w:eastAsia="zh-CN"/>
        </w:rPr>
        <w:t>The AF may also provide the value for Averaging Window using AF session with required QoS as described in clause 6.1.3.22.</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B421" w14:textId="77777777" w:rsidR="000D692A" w:rsidRDefault="000D692A">
      <w:r>
        <w:separator/>
      </w:r>
    </w:p>
  </w:endnote>
  <w:endnote w:type="continuationSeparator" w:id="0">
    <w:p w14:paraId="415B78F3" w14:textId="77777777" w:rsidR="000D692A" w:rsidRDefault="000D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B272E" w14:textId="77777777" w:rsidR="000D692A" w:rsidRDefault="000D692A">
      <w:r>
        <w:separator/>
      </w:r>
    </w:p>
  </w:footnote>
  <w:footnote w:type="continuationSeparator" w:id="0">
    <w:p w14:paraId="5803EBCF" w14:textId="77777777" w:rsidR="000D692A" w:rsidRDefault="000D6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59"/>
    <w:rsid w:val="00021FE9"/>
    <w:rsid w:val="00022E4A"/>
    <w:rsid w:val="00070E09"/>
    <w:rsid w:val="000A6055"/>
    <w:rsid w:val="000A6394"/>
    <w:rsid w:val="000B7FC2"/>
    <w:rsid w:val="000B7FED"/>
    <w:rsid w:val="000C038A"/>
    <w:rsid w:val="000C6598"/>
    <w:rsid w:val="000D44B3"/>
    <w:rsid w:val="000D692A"/>
    <w:rsid w:val="000D7BDC"/>
    <w:rsid w:val="000E2152"/>
    <w:rsid w:val="00130A72"/>
    <w:rsid w:val="00145D43"/>
    <w:rsid w:val="00146BFF"/>
    <w:rsid w:val="00180045"/>
    <w:rsid w:val="001837C2"/>
    <w:rsid w:val="00192C46"/>
    <w:rsid w:val="001A08B3"/>
    <w:rsid w:val="001A7B60"/>
    <w:rsid w:val="001B52F0"/>
    <w:rsid w:val="001B7A65"/>
    <w:rsid w:val="001C79C1"/>
    <w:rsid w:val="001D67EE"/>
    <w:rsid w:val="001E41F3"/>
    <w:rsid w:val="002169D0"/>
    <w:rsid w:val="0026004D"/>
    <w:rsid w:val="002640DD"/>
    <w:rsid w:val="00275D12"/>
    <w:rsid w:val="002779E9"/>
    <w:rsid w:val="00282B37"/>
    <w:rsid w:val="00284FEB"/>
    <w:rsid w:val="002860C4"/>
    <w:rsid w:val="00290E2E"/>
    <w:rsid w:val="002B38D4"/>
    <w:rsid w:val="002B5741"/>
    <w:rsid w:val="002D5622"/>
    <w:rsid w:val="002E472E"/>
    <w:rsid w:val="00305409"/>
    <w:rsid w:val="00345F57"/>
    <w:rsid w:val="00355108"/>
    <w:rsid w:val="00357A44"/>
    <w:rsid w:val="003609EF"/>
    <w:rsid w:val="0036231A"/>
    <w:rsid w:val="00374DD4"/>
    <w:rsid w:val="003B149C"/>
    <w:rsid w:val="003C2958"/>
    <w:rsid w:val="003E1A36"/>
    <w:rsid w:val="004006F2"/>
    <w:rsid w:val="00410371"/>
    <w:rsid w:val="0041038D"/>
    <w:rsid w:val="004242F1"/>
    <w:rsid w:val="004B75B7"/>
    <w:rsid w:val="004D4B96"/>
    <w:rsid w:val="004D525E"/>
    <w:rsid w:val="004F1663"/>
    <w:rsid w:val="005141D9"/>
    <w:rsid w:val="0051580D"/>
    <w:rsid w:val="00545096"/>
    <w:rsid w:val="00545D7A"/>
    <w:rsid w:val="00547111"/>
    <w:rsid w:val="0059064B"/>
    <w:rsid w:val="00592D74"/>
    <w:rsid w:val="005E2C44"/>
    <w:rsid w:val="00601C6E"/>
    <w:rsid w:val="00621188"/>
    <w:rsid w:val="0062377C"/>
    <w:rsid w:val="006257ED"/>
    <w:rsid w:val="00640FC7"/>
    <w:rsid w:val="00651826"/>
    <w:rsid w:val="00653DE4"/>
    <w:rsid w:val="00665C47"/>
    <w:rsid w:val="00695808"/>
    <w:rsid w:val="006B46FB"/>
    <w:rsid w:val="006E21FB"/>
    <w:rsid w:val="00754E3B"/>
    <w:rsid w:val="00792342"/>
    <w:rsid w:val="007977A8"/>
    <w:rsid w:val="007B512A"/>
    <w:rsid w:val="007C2097"/>
    <w:rsid w:val="007D6A07"/>
    <w:rsid w:val="007E41C5"/>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005B"/>
    <w:rsid w:val="009F734F"/>
    <w:rsid w:val="00A246B6"/>
    <w:rsid w:val="00A40733"/>
    <w:rsid w:val="00A47E70"/>
    <w:rsid w:val="00A50CF0"/>
    <w:rsid w:val="00A7671C"/>
    <w:rsid w:val="00AA2CBC"/>
    <w:rsid w:val="00AC5820"/>
    <w:rsid w:val="00AD1CD8"/>
    <w:rsid w:val="00B172D4"/>
    <w:rsid w:val="00B225DE"/>
    <w:rsid w:val="00B258BB"/>
    <w:rsid w:val="00B67B97"/>
    <w:rsid w:val="00B968C8"/>
    <w:rsid w:val="00BA3EC5"/>
    <w:rsid w:val="00BA51D9"/>
    <w:rsid w:val="00BB59A2"/>
    <w:rsid w:val="00BB5DFC"/>
    <w:rsid w:val="00BD279D"/>
    <w:rsid w:val="00BD6BB8"/>
    <w:rsid w:val="00C415A3"/>
    <w:rsid w:val="00C63D31"/>
    <w:rsid w:val="00C66BA2"/>
    <w:rsid w:val="00C76DE5"/>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B0F37"/>
    <w:rsid w:val="00EC7C1B"/>
    <w:rsid w:val="00EE55E1"/>
    <w:rsid w:val="00EE7D7C"/>
    <w:rsid w:val="00EF1825"/>
    <w:rsid w:val="00F20D16"/>
    <w:rsid w:val="00F25D98"/>
    <w:rsid w:val="00F300FB"/>
    <w:rsid w:val="00F5729B"/>
    <w:rsid w:val="00F93A97"/>
    <w:rsid w:val="00FB6386"/>
    <w:rsid w:val="00FC23C1"/>
    <w:rsid w:val="00FD3BA3"/>
    <w:rsid w:val="00FD7F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55E1"/>
    <w:rPr>
      <w:rFonts w:ascii="Times New Roman" w:hAnsi="Times New Roman"/>
      <w:lang w:val="en-GB" w:eastAsia="en-US"/>
    </w:rPr>
  </w:style>
  <w:style w:type="character" w:customStyle="1" w:styleId="NOZchn">
    <w:name w:val="NO Zchn"/>
    <w:link w:val="NO"/>
    <w:rsid w:val="00EE55E1"/>
    <w:rPr>
      <w:rFonts w:ascii="Times New Roman" w:hAnsi="Times New Roman"/>
      <w:lang w:val="en-GB" w:eastAsia="en-US"/>
    </w:rPr>
  </w:style>
  <w:style w:type="character" w:customStyle="1" w:styleId="B2Char">
    <w:name w:val="B2 Char"/>
    <w:link w:val="B2"/>
    <w:rsid w:val="00EE5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2158</Words>
  <Characters>12303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1900-01-01T00:00:00Z</cp:lastPrinted>
  <dcterms:created xsi:type="dcterms:W3CDTF">2025-04-11T09:46:00Z</dcterms:created>
  <dcterms:modified xsi:type="dcterms:W3CDTF">2025-04-11T11:48:00Z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